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61FEB">
        <w:tc>
          <w:tcPr>
            <w:tcW w:w="5210" w:type="dxa"/>
          </w:tcPr>
          <w:p w:rsidR="00061FEB" w:rsidRDefault="00061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61FEB" w:rsidRDefault="00227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061FEB">
        <w:tc>
          <w:tcPr>
            <w:tcW w:w="5210" w:type="dxa"/>
          </w:tcPr>
          <w:p w:rsidR="00061FEB" w:rsidRDefault="00061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61FEB" w:rsidRDefault="00061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FEB" w:rsidRDefault="00DD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2279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061FEB" w:rsidRDefault="00227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FEB" w:rsidRDefault="00227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061FEB" w:rsidRDefault="00061F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61FEB" w:rsidRDefault="0022791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061FEB" w:rsidRDefault="0022791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Северо-Западном управлении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осуществлении федерального государственного лицензионного контроля (надзора) </w:t>
      </w:r>
      <w:r w:rsidR="00DD1F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 деятельностью, связанной с обращением взрывчатых материалов </w:t>
      </w:r>
      <w:r w:rsidR="00381B73">
        <w:rPr>
          <w:rFonts w:ascii="Times New Roman" w:hAnsi="Times New Roman" w:cs="Times New Roman"/>
          <w:b/>
          <w:sz w:val="28"/>
          <w:szCs w:val="28"/>
        </w:rPr>
        <w:t>промышленного назначения</w:t>
      </w:r>
      <w:r w:rsidR="00DD1F82">
        <w:rPr>
          <w:rFonts w:ascii="Times New Roman" w:hAnsi="Times New Roman" w:cs="Times New Roman"/>
          <w:b/>
          <w:sz w:val="28"/>
          <w:szCs w:val="28"/>
        </w:rPr>
        <w:t>,</w:t>
      </w:r>
      <w:r w:rsidR="00381B73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1FEB" w:rsidRDefault="00061F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1FEB" w:rsidRDefault="00061FE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61FEB" w:rsidRDefault="00227916" w:rsidP="00DD1F8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143076673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0"/>
    </w:p>
    <w:p w:rsidR="00061FEB" w:rsidRDefault="00061FEB">
      <w:pPr>
        <w:spacing w:after="0"/>
        <w:ind w:firstLine="709"/>
        <w:contextualSpacing/>
        <w:rPr>
          <w:rFonts w:ascii="Calibri" w:eastAsia="Calibri" w:hAnsi="Calibri" w:cs="Times New Roman"/>
          <w:lang w:eastAsia="ru-RU"/>
        </w:rPr>
      </w:pP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DD1F82" w:rsidRPr="00DD1F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контрольной (надзорной) деятельности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за деятельностью, связанной с обращением взрывчатых материалов </w:t>
      </w:r>
      <w:r w:rsidR="00381B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промышленного назначения</w:t>
      </w:r>
      <w:r w:rsidR="00DD1F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381B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2025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>.07.2020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248-ФЗ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15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.09.2020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№ 1435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«О лицензировании деятельности, связанной с обращением взрывчатых материалов промышленного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назначения», в соответствии с приказом Федеральной службы по экологическому, технологическому и атомному надзору от 23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.08.2023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№ 307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</w:t>
      </w:r>
      <w:r w:rsidR="00A34F81">
        <w:rPr>
          <w:rFonts w:ascii="Times New Roman" w:eastAsia="Calibri" w:hAnsi="Times New Roman" w:cs="Times New Roman"/>
          <w:sz w:val="28"/>
          <w:szCs w:val="28"/>
          <w:lang w:bidi="ru-RU"/>
        </w:rPr>
        <w:t>ичных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нарушений обязательных требований, причин, факторов </w:t>
      </w:r>
      <w:r w:rsidR="00DD1F8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условий, способствующих возникновению нарушений;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</w:t>
      </w:r>
      <w:r w:rsidR="00A34F81">
        <w:rPr>
          <w:rFonts w:ascii="Times New Roman" w:eastAsia="Calibri" w:hAnsi="Times New Roman" w:cs="Times New Roman"/>
          <w:sz w:val="28"/>
          <w:szCs w:val="28"/>
          <w:lang w:bidi="ru-RU"/>
        </w:rPr>
        <w:t>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061FEB" w:rsidRPr="00381B73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B73">
        <w:rPr>
          <w:rFonts w:ascii="Times New Roman" w:eastAsia="Calibri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P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061FEB" w:rsidRPr="00381B73" w:rsidRDefault="002279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от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.05.2011</w:t>
      </w:r>
      <w:r w:rsidRP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99-ФЗ «О лицензировании отдельных видов деятельности»;</w:t>
      </w:r>
    </w:p>
    <w:p w:rsidR="00061FEB" w:rsidRPr="00381B73" w:rsidRDefault="00A34F8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="00227916" w:rsidRPr="00381B73">
        <w:rPr>
          <w:rFonts w:ascii="Times New Roman" w:eastAsia="Calibri" w:hAnsi="Times New Roman" w:cs="Times New Roman"/>
          <w:sz w:val="28"/>
          <w:szCs w:val="28"/>
          <w:lang w:bidi="ru-RU"/>
        </w:rPr>
        <w:t>остановление Правительства Российской Федерации от 15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.09.2020 </w:t>
      </w:r>
      <w:r w:rsidR="00227916" w:rsidRPr="00381B73">
        <w:rPr>
          <w:rFonts w:ascii="Times New Roman" w:eastAsia="Calibri" w:hAnsi="Times New Roman" w:cs="Times New Roman"/>
          <w:sz w:val="28"/>
          <w:szCs w:val="28"/>
          <w:lang w:bidi="ru-RU"/>
        </w:rPr>
        <w:t>№ 1435 «О лицензировании деятельности, связанной с обращением взрывчатых материалов промышленного назначения»</w:t>
      </w:r>
      <w:r w:rsidR="00227916" w:rsidRP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FEB" w:rsidRDefault="0022791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73">
        <w:rPr>
          <w:rFonts w:ascii="Times New Roman" w:eastAsia="Calibri" w:hAnsi="Times New Roman" w:cs="Times New Roman"/>
          <w:sz w:val="28"/>
          <w:szCs w:val="28"/>
        </w:rPr>
        <w:t>Правила безопасности при производстве, хранении и применении взрывчатых материалов промышленного назначения</w:t>
      </w:r>
      <w:r w:rsidR="00A34F81">
        <w:rPr>
          <w:rFonts w:ascii="Times New Roman" w:eastAsia="Calibri" w:hAnsi="Times New Roman" w:cs="Times New Roman"/>
          <w:sz w:val="28"/>
          <w:szCs w:val="28"/>
        </w:rPr>
        <w:t>, утвержденные</w:t>
      </w:r>
      <w:r w:rsidRPr="00381B73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 w:rsidRPr="00381B7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38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81">
        <w:rPr>
          <w:rFonts w:ascii="Times New Roman" w:eastAsia="Calibri" w:hAnsi="Times New Roman" w:cs="Times New Roman"/>
          <w:sz w:val="28"/>
          <w:szCs w:val="28"/>
        </w:rPr>
        <w:br/>
      </w:r>
      <w:r w:rsidRPr="00381B73">
        <w:rPr>
          <w:rFonts w:ascii="Times New Roman" w:eastAsia="Calibri" w:hAnsi="Times New Roman" w:cs="Times New Roman"/>
          <w:sz w:val="28"/>
          <w:szCs w:val="28"/>
        </w:rPr>
        <w:t>от 03.12.2020 № 494.</w:t>
      </w:r>
    </w:p>
    <w:p w:rsidR="00061FEB" w:rsidRDefault="002279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381B7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общее количество объектов лицензионного контроля </w:t>
      </w:r>
      <w:r w:rsidR="00A34F8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381B73">
        <w:rPr>
          <w:rFonts w:ascii="Times New Roman" w:eastAsia="Calibri" w:hAnsi="Times New Roman" w:cs="Times New Roman"/>
          <w:sz w:val="28"/>
          <w:szCs w:val="28"/>
        </w:rPr>
        <w:t>78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годах случаев причинения вреда (ущерба) охраняемым законом ценностям в результате деятельности лицензиата не зафиксировано.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8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381B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наказаний. 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Приостановление действий лицензии не применялось.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лицензионного контроля (надзора) наложено 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штрафов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общая сумма которых составила 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960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рублей.</w:t>
      </w:r>
    </w:p>
    <w:p w:rsidR="00061FEB" w:rsidRDefault="0022791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оспаривания решений, действий (бездействия) Северо-Западного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при организации и проведении контрольны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 (надзорных) мероприятий в 2025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соблюдены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61FEB" w:rsidRDefault="0022791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организации уч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планируемых к применению взрывчатых материалов;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заключения экспертизы промышленной безопасности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применяемые технические устройства;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отсутствие необходимого образования, квалификации и стажа у лица, ответственного за лицензируемый вид деятельности;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назначенных лиц, ответственных за безопасное проведение работ при производстве, хранении и применении взрывчатых материалов промышленного назначения;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требований промышленной безопасности при производстве, хранении и применении взрывчатых материалов промышленного назначения.</w:t>
      </w:r>
    </w:p>
    <w:p w:rsidR="00061FEB" w:rsidRDefault="0022791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по актуа</w:t>
      </w:r>
      <w:r w:rsidR="00F9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061FEB" w:rsidRDefault="00227916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федерального государственного лицензионного контроля (надзора)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деятельностью, связанной с обращением взрывчатых материалов промышленного назначения не выявлено.</w:t>
      </w:r>
    </w:p>
    <w:p w:rsidR="001D6433" w:rsidRDefault="001D6433" w:rsidP="001D64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показателей результативности 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 на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год, утвержде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профилактические мероприятия:</w:t>
      </w:r>
      <w:proofErr w:type="gramEnd"/>
    </w:p>
    <w:p w:rsidR="00061FEB" w:rsidRDefault="00227916" w:rsidP="001D64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1 предостережение о недопустимости нару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 обязательных требований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федерального государственного лицензионного контроля (надзора);</w:t>
      </w:r>
    </w:p>
    <w:p w:rsidR="001D6433" w:rsidRDefault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11 консультирований, 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письменное консультирование 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лицензионного контроля (надзора); положений нормативных правовых актов, регламентирующих порядок осуществления федерального государственного лицензионного контроля (надзора); порядка обжалования действий или бездействия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6433" w:rsidRDefault="001D6433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информирование по вопросам соблюдения обязательных требований.</w:t>
      </w:r>
    </w:p>
    <w:p w:rsidR="00061FEB" w:rsidRDefault="00A34F81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2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9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.05.2006</w:t>
      </w:r>
      <w:r w:rsidR="0022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1D6433" w:rsidRDefault="001D6433" w:rsidP="001D6433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руководства взрывными работами;</w:t>
      </w:r>
    </w:p>
    <w:p w:rsidR="001D6433" w:rsidRDefault="001D6433" w:rsidP="001D6433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персонала, привлекаемого для выполнения взрывных работ;</w:t>
      </w:r>
    </w:p>
    <w:p w:rsidR="001D6433" w:rsidRDefault="001D6433" w:rsidP="001D6433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="00A34F8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внесения изменений в лицензию.</w:t>
      </w:r>
    </w:p>
    <w:p w:rsidR="00061FEB" w:rsidRDefault="002279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несоблюдения лицензионных требований лицензиатом является:</w:t>
      </w:r>
    </w:p>
    <w:p w:rsidR="001D6433" w:rsidRPr="001D6433" w:rsidRDefault="001D6433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необходимой квалификации, аттестации и стажа работы лиц, ответственных за руководство взрывными работами;</w:t>
      </w:r>
    </w:p>
    <w:p w:rsidR="001D6433" w:rsidRPr="001D6433" w:rsidRDefault="001D6433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1D6433" w:rsidRDefault="001D6433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порядка уч</w:t>
      </w:r>
      <w:r w:rsidR="00A34F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взрывчатых материалов промышленного назначения.</w:t>
      </w:r>
    </w:p>
    <w:p w:rsidR="00061FEB" w:rsidRDefault="00227916" w:rsidP="001D643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по соблюдению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деятельностью, связанной с обращением взрывчатых материалов промышленного назначения:</w:t>
      </w:r>
    </w:p>
    <w:p w:rsidR="001D6433" w:rsidRPr="001D6433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области федерального государственного лицензионного контроля (надзора);</w:t>
      </w:r>
    </w:p>
    <w:p w:rsidR="00061FEB" w:rsidRDefault="001D6433" w:rsidP="001D6433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D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федерального государственного лицензионного контроля (надзора).</w:t>
      </w:r>
      <w:bookmarkStart w:id="1" w:name="_GoBack"/>
      <w:bookmarkEnd w:id="1"/>
    </w:p>
    <w:sectPr w:rsidR="00061FEB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EF" w:rsidRDefault="008A63EF">
      <w:pPr>
        <w:spacing w:after="0" w:line="240" w:lineRule="auto"/>
      </w:pPr>
      <w:r>
        <w:separator/>
      </w:r>
    </w:p>
  </w:endnote>
  <w:endnote w:type="continuationSeparator" w:id="0">
    <w:p w:rsidR="008A63EF" w:rsidRDefault="008A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EF" w:rsidRDefault="008A63EF">
      <w:pPr>
        <w:spacing w:after="0" w:line="240" w:lineRule="auto"/>
      </w:pPr>
      <w:r>
        <w:separator/>
      </w:r>
    </w:p>
  </w:footnote>
  <w:footnote w:type="continuationSeparator" w:id="0">
    <w:p w:rsidR="008A63EF" w:rsidRDefault="008A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EndPr/>
    <w:sdtContent>
      <w:p w:rsidR="00061FEB" w:rsidRDefault="0022791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F81">
          <w:rPr>
            <w:noProof/>
          </w:rPr>
          <w:t>4</w:t>
        </w:r>
        <w:r>
          <w:fldChar w:fldCharType="end"/>
        </w:r>
      </w:p>
    </w:sdtContent>
  </w:sdt>
  <w:p w:rsidR="00061FEB" w:rsidRDefault="00061FE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94"/>
    <w:multiLevelType w:val="multilevel"/>
    <w:tmpl w:val="7ED2E210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1">
    <w:nsid w:val="079A4FBF"/>
    <w:multiLevelType w:val="multilevel"/>
    <w:tmpl w:val="4DAA040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5AB3"/>
    <w:multiLevelType w:val="multilevel"/>
    <w:tmpl w:val="90E4242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52744"/>
    <w:multiLevelType w:val="multilevel"/>
    <w:tmpl w:val="15D857E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C51AAF"/>
    <w:multiLevelType w:val="multilevel"/>
    <w:tmpl w:val="D5B40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67D37"/>
    <w:multiLevelType w:val="multilevel"/>
    <w:tmpl w:val="EB20DEB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8079A7"/>
    <w:multiLevelType w:val="multilevel"/>
    <w:tmpl w:val="9200B2F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546938"/>
    <w:multiLevelType w:val="multilevel"/>
    <w:tmpl w:val="97DE94A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4E044D"/>
    <w:multiLevelType w:val="multilevel"/>
    <w:tmpl w:val="6AB2B31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AD532B"/>
    <w:multiLevelType w:val="multilevel"/>
    <w:tmpl w:val="E0581B8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4D1560"/>
    <w:multiLevelType w:val="multilevel"/>
    <w:tmpl w:val="5BBA85A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077DF3"/>
    <w:multiLevelType w:val="multilevel"/>
    <w:tmpl w:val="35706AC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A40DF8"/>
    <w:multiLevelType w:val="multilevel"/>
    <w:tmpl w:val="4DE813F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EB"/>
    <w:rsid w:val="00061FEB"/>
    <w:rsid w:val="001D6433"/>
    <w:rsid w:val="00227916"/>
    <w:rsid w:val="00381B73"/>
    <w:rsid w:val="00825417"/>
    <w:rsid w:val="008A63EF"/>
    <w:rsid w:val="00A34F81"/>
    <w:rsid w:val="00DD1F82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35</cp:revision>
  <dcterms:created xsi:type="dcterms:W3CDTF">2025-02-04T06:07:00Z</dcterms:created>
  <dcterms:modified xsi:type="dcterms:W3CDTF">2026-01-30T06:29:00Z</dcterms:modified>
</cp:coreProperties>
</file>